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00"/>
          <w:szCs w:val="100"/>
        </w:rPr>
        <w:t>BECHSTEIN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Academy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s BECHSTEIN série Academy pour les écoles de musique et petites salles de concer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